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560" w:lineRule="exact"/>
        <w:ind w:left="0" w:right="0"/>
        <w:jc w:val="center"/>
        <w:rPr>
          <w:rFonts w:hint="eastAsia" w:asciiTheme="minorEastAsia" w:hAnsiTheme="minorEastAsia" w:eastAsiaTheme="minorEastAsia" w:cstheme="minorEastAsia"/>
          <w:b/>
          <w:bCs/>
          <w:sz w:val="44"/>
          <w:szCs w:val="44"/>
          <w:lang w:val="en-US"/>
        </w:rPr>
      </w:pPr>
      <w:bookmarkStart w:id="0" w:name="_GoBack"/>
      <w:r>
        <w:rPr>
          <w:rFonts w:hint="eastAsia" w:asciiTheme="minorEastAsia" w:hAnsiTheme="minorEastAsia" w:eastAsiaTheme="minorEastAsia" w:cstheme="minorEastAsia"/>
          <w:b/>
          <w:bCs/>
          <w:kern w:val="2"/>
          <w:sz w:val="44"/>
          <w:szCs w:val="44"/>
          <w:lang w:val="en-US" w:eastAsia="zh-CN" w:bidi="ar"/>
        </w:rPr>
        <w:t>促进企业科技创新，加快向中高端市场转型的建议</w:t>
      </w:r>
    </w:p>
    <w:bookmarkEnd w:id="0"/>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 企业科技创新的现状分析</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企业科技创新，一般呈现两大特征，一是基于企业自主的科技创新，二是基于政府引导的科技创新。两者具体独立性，也具有相关性。</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1.1企业自主的科技创新现状调研分析</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（1）初创科技公司技术创新和产业化进程不畅。</w:t>
      </w:r>
      <w:r>
        <w:rPr>
          <w:rFonts w:hint="eastAsia" w:ascii="宋体" w:hAnsi="宋体" w:eastAsia="宋体" w:cs="宋体"/>
          <w:kern w:val="2"/>
          <w:sz w:val="28"/>
          <w:szCs w:val="28"/>
          <w:lang w:val="en-US" w:eastAsia="zh-CN" w:bidi="ar"/>
        </w:rPr>
        <w:t>调研发现，由各种人才项目支撑的初创科技公司，有比较强烈的科技创新思维、行动，并且方向明确，也较准确，但不少科创人才支撑或创办的初创公司往往因资金投入不足、融资渠道受限、团队架构不完整等因素而影响技术创新进程和产业化进程。</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（2）高新技术企业科技成果应用转化不尽人意。</w:t>
      </w:r>
      <w:r>
        <w:rPr>
          <w:rFonts w:hint="eastAsia" w:ascii="宋体" w:hAnsi="宋体" w:eastAsia="宋体" w:cs="宋体"/>
          <w:kern w:val="2"/>
          <w:sz w:val="28"/>
          <w:szCs w:val="28"/>
          <w:lang w:val="en-US" w:eastAsia="zh-CN" w:bidi="ar"/>
        </w:rPr>
        <w:t>调研发现，国家级及部分省级高新技术企业，基于自身产业的科技创新总体方向明确、需求把握准确、人才队伍力量较强、研发投入保障较好、成果应用转化率较高，但总体水平参差不齐，真正高质量、高水平、高价值转化成果较少，产业转型升级进程不及预期或跟不上全球科技发展进程。</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（3）一般规模运行企业科技创新存在诸多问题。</w:t>
      </w:r>
      <w:r>
        <w:rPr>
          <w:rFonts w:hint="eastAsia" w:ascii="宋体" w:hAnsi="宋体" w:eastAsia="宋体" w:cs="宋体"/>
          <w:kern w:val="2"/>
          <w:sz w:val="28"/>
          <w:szCs w:val="28"/>
          <w:lang w:val="en-US" w:eastAsia="zh-CN" w:bidi="ar"/>
        </w:rPr>
        <w:t>调研发现，大多数规模运行企业科技创新存在诸多问题，通常呈现这样几种情况：一是科技创新意识不强，满足于市场现状，有条件进行科技创新，但没有预判到没有持续的科技创新，企业将被市场淘汰或边缘化的风险；二是认识到科技创新的重要性，也已经感受技术落后带来的产品市场竞争力下降，但因研发团队不具备，也无心或无力构建研发团队，使企业经营风险渐行渐升；三是发展方向不明确，经营定力不足，主业坚守不强，对科技创新没有方向，没有条件，也没有意识。</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（4）时常发生政府科技创新政策不当利用现象。</w:t>
      </w:r>
      <w:r>
        <w:rPr>
          <w:rFonts w:hint="eastAsia" w:ascii="宋体" w:hAnsi="宋体" w:eastAsia="宋体" w:cs="宋体"/>
          <w:kern w:val="2"/>
          <w:sz w:val="28"/>
          <w:szCs w:val="28"/>
          <w:lang w:val="en-US" w:eastAsia="zh-CN" w:bidi="ar"/>
        </w:rPr>
        <w:t>调研发现，相当数量的企业将科技创新定位成获取政府资助、补贴、享受税收优惠等政策的手段，与企业科技创新的本义背道而驰，其科技创新存在无效性，甚至欺骗性。</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1.2政府科技创新政策机制调研分析</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（1）政府科技创新政策机制比较完整。</w:t>
      </w:r>
      <w:r>
        <w:rPr>
          <w:rFonts w:hint="eastAsia" w:ascii="宋体" w:hAnsi="宋体" w:eastAsia="宋体" w:cs="宋体"/>
          <w:kern w:val="2"/>
          <w:sz w:val="28"/>
          <w:szCs w:val="28"/>
          <w:lang w:val="en-US" w:eastAsia="zh-CN" w:bidi="ar"/>
        </w:rPr>
        <w:t>调研发现，政府引导性企业科技创新支持政策结构完整、层次丰富、产业覆盖广泛，惠及各种产业、各种企业、各种人才、各个地域，总体上呈现“总有一策支持你、总有一种适用你”的完整政策体系。</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（2）政府科技创新政策机制较少调整。</w:t>
      </w:r>
      <w:r>
        <w:rPr>
          <w:rFonts w:hint="eastAsia" w:ascii="宋体" w:hAnsi="宋体" w:eastAsia="宋体" w:cs="宋体"/>
          <w:kern w:val="2"/>
          <w:sz w:val="28"/>
          <w:szCs w:val="28"/>
          <w:lang w:val="en-US" w:eastAsia="zh-CN" w:bidi="ar"/>
        </w:rPr>
        <w:t>调研发现，经多年发展，政策支持政策机制存在一定的固化特征，面对新型业态、新型人才项目，政策介定不明确，政策跟进不及时。</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（3）政府科技创新政策机制落地困难。</w:t>
      </w:r>
      <w:r>
        <w:rPr>
          <w:rFonts w:hint="eastAsia" w:ascii="宋体" w:hAnsi="宋体" w:eastAsia="宋体" w:cs="宋体"/>
          <w:kern w:val="2"/>
          <w:sz w:val="28"/>
          <w:szCs w:val="28"/>
          <w:lang w:val="en-US" w:eastAsia="zh-CN" w:bidi="ar"/>
        </w:rPr>
        <w:t>调研发现，不少政府支持政策可操作性存在缺陷，往往方向明确、落地困难，既有政策的边际、边界不清晰的问题，又有执行机制不到位的问题。</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（4）政府科技创新政策机制服务缺位。</w:t>
      </w:r>
      <w:r>
        <w:rPr>
          <w:rFonts w:hint="eastAsia" w:ascii="宋体" w:hAnsi="宋体" w:eastAsia="宋体" w:cs="宋体"/>
          <w:kern w:val="2"/>
          <w:sz w:val="28"/>
          <w:szCs w:val="28"/>
          <w:lang w:val="en-US" w:eastAsia="zh-CN" w:bidi="ar"/>
        </w:rPr>
        <w:t>调研发现，政府支持政策在局部地区、有些部门政府工作人员不作为的问题，服务意识、服务能力、服务心态等方面均存在或多或少的问题。</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（5）政府科技创新政策机制不够精准。</w:t>
      </w:r>
      <w:r>
        <w:rPr>
          <w:rFonts w:hint="eastAsia" w:ascii="宋体" w:hAnsi="宋体" w:eastAsia="宋体" w:cs="宋体"/>
          <w:kern w:val="2"/>
          <w:sz w:val="28"/>
          <w:szCs w:val="28"/>
          <w:lang w:val="en-US" w:eastAsia="zh-CN" w:bidi="ar"/>
        </w:rPr>
        <w:t>调研发现，政府支持政策既有重叠、重复的问题，又有评价标准固化、落后、区分度底的问题。有必要进行整合、调整，以期做到精准发力、精确施策。</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 企业科技创新促进的具体建议</w:t>
      </w:r>
    </w:p>
    <w:p>
      <w:pPr>
        <w:keepNext w:val="0"/>
        <w:keepLines w:val="0"/>
        <w:widowControl w:val="0"/>
        <w:suppressLineNumbers w:val="0"/>
        <w:spacing w:before="0" w:beforeAutospacing="0" w:after="0" w:afterAutospacing="0" w:line="560" w:lineRule="exact"/>
        <w:ind w:left="0" w:right="0" w:firstLine="560" w:firstLineChars="20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企业科技创新总体上不尽人意的情况既有源自企业自身创新动能问题，又有源自政府的政策机制问题，但根据我国政府主导产业发展、科技进步的国情，政府理应主动作为。</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2.1对政府科技创新支持政策的调整建议</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（1）构建完整的分类体系。</w:t>
      </w:r>
      <w:r>
        <w:rPr>
          <w:rFonts w:hint="eastAsia" w:ascii="宋体" w:hAnsi="宋体" w:eastAsia="宋体" w:cs="宋体"/>
          <w:kern w:val="2"/>
          <w:sz w:val="28"/>
          <w:szCs w:val="28"/>
          <w:lang w:val="en-US" w:eastAsia="zh-CN" w:bidi="ar"/>
        </w:rPr>
        <w:t>建议科技创新支持政策按产业类型、企业类型、项目类型和人才类型四大体系进行归类、梳理、调整。</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（2）构建清晰的管理体系。</w:t>
      </w:r>
      <w:r>
        <w:rPr>
          <w:rFonts w:hint="eastAsia" w:ascii="宋体" w:hAnsi="宋体" w:eastAsia="宋体" w:cs="宋体"/>
          <w:kern w:val="2"/>
          <w:sz w:val="28"/>
          <w:szCs w:val="28"/>
          <w:lang w:val="en-US" w:eastAsia="zh-CN" w:bidi="ar"/>
        </w:rPr>
        <w:t>建议科技创新支持政策按上述四大体系明确主管部门，其申报、评价、审批核准、政策落地与服务绩效同步归位。</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（3）构建透明的信息平台。</w:t>
      </w:r>
      <w:r>
        <w:rPr>
          <w:rFonts w:hint="eastAsia" w:ascii="宋体" w:hAnsi="宋体" w:eastAsia="宋体" w:cs="宋体"/>
          <w:kern w:val="2"/>
          <w:sz w:val="28"/>
          <w:szCs w:val="28"/>
          <w:lang w:val="en-US" w:eastAsia="zh-CN" w:bidi="ar"/>
        </w:rPr>
        <w:t>建议上述四大体系对应的政府主管部门构建信息共享平台，以避形成信息孤岛，造成重复申报、多头申报。</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（4）构建动态的调整机制。</w:t>
      </w:r>
      <w:r>
        <w:rPr>
          <w:rFonts w:hint="eastAsia" w:ascii="宋体" w:hAnsi="宋体" w:eastAsia="宋体" w:cs="宋体"/>
          <w:kern w:val="2"/>
          <w:sz w:val="28"/>
          <w:szCs w:val="28"/>
          <w:lang w:val="en-US" w:eastAsia="zh-CN" w:bidi="ar"/>
        </w:rPr>
        <w:t>建议科技创新支持政策所及的支持范围、支持条件、评价标准、支持力度进行及时的动态调整，以适应快速发展的科技创新与产业技术、市场变化。</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（5）构建科学的激励机制。</w:t>
      </w:r>
      <w:r>
        <w:rPr>
          <w:rFonts w:hint="eastAsia" w:ascii="宋体" w:hAnsi="宋体" w:eastAsia="宋体" w:cs="宋体"/>
          <w:kern w:val="2"/>
          <w:sz w:val="28"/>
          <w:szCs w:val="28"/>
          <w:lang w:val="en-US" w:eastAsia="zh-CN" w:bidi="ar"/>
        </w:rPr>
        <w:t>建议科技创新支持政策中对成果本身进行奖补改为对成果转化后对经济发展、产业化绩效的实际贡献进行奖补，以避虚假成果、无效成果占用政府政策资源和资金。</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（6）构建丰富的促进机制。</w:t>
      </w:r>
      <w:r>
        <w:rPr>
          <w:rFonts w:hint="eastAsia" w:ascii="宋体" w:hAnsi="宋体" w:eastAsia="宋体" w:cs="宋体"/>
          <w:kern w:val="2"/>
          <w:sz w:val="28"/>
          <w:szCs w:val="28"/>
          <w:lang w:val="en-US" w:eastAsia="zh-CN" w:bidi="ar"/>
        </w:rPr>
        <w:t>建议政府垂直管理内部及体制内实体的科技创新计划，由单一的竞争性申报向下达任务清单、编制计划性目标的形式延伸，以促进政府体制内上下联动，共担科技创新责任，引领全社会科技创新持续发展。</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2.2对政府科技创新支持政策的服务建议</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（1）服务的标准化。</w:t>
      </w:r>
      <w:r>
        <w:rPr>
          <w:rFonts w:hint="eastAsia" w:ascii="宋体" w:hAnsi="宋体" w:eastAsia="宋体" w:cs="宋体"/>
          <w:kern w:val="2"/>
          <w:sz w:val="28"/>
          <w:szCs w:val="28"/>
          <w:lang w:val="en-US" w:eastAsia="zh-CN" w:bidi="ar"/>
        </w:rPr>
        <w:t>建议分类科技创新政策主管部门构建科技创新服务工作责任机制，以明确主管部门应遵循的工作流程、应承担的工作职责、应提供的服务标准。</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（2）服务的常态化。</w:t>
      </w:r>
      <w:r>
        <w:rPr>
          <w:rFonts w:hint="eastAsia" w:ascii="宋体" w:hAnsi="宋体" w:eastAsia="宋体" w:cs="宋体"/>
          <w:kern w:val="2"/>
          <w:sz w:val="28"/>
          <w:szCs w:val="28"/>
          <w:lang w:val="en-US" w:eastAsia="zh-CN" w:bidi="ar"/>
        </w:rPr>
        <w:t>建议分类科技创新政策主管部门组织力量，以年为单位定期研编该主管领域的科技创新进展白皮书，并向社会或主管所辖范围内的企业发布，以引导、指导企业明确所及领域的科技发展、科技创新进展和趋势。</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（3）服务的专业化。</w:t>
      </w:r>
      <w:r>
        <w:rPr>
          <w:rFonts w:hint="eastAsia" w:ascii="宋体" w:hAnsi="宋体" w:eastAsia="宋体" w:cs="宋体"/>
          <w:kern w:val="2"/>
          <w:sz w:val="28"/>
          <w:szCs w:val="28"/>
          <w:lang w:val="en-US" w:eastAsia="zh-CN" w:bidi="ar"/>
        </w:rPr>
        <w:t>建议分类科技创新政策主管部门组织力量，构建与企业对接的联络员机制，承担企业科技创新意识培育的教育责任、科技创新计划的实施指导责任和科技创新计划的申报指导责任，以及科技创新政策落地的到位服务责任。</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（4）服务的实效化。</w:t>
      </w:r>
      <w:r>
        <w:rPr>
          <w:rFonts w:hint="eastAsia" w:ascii="宋体" w:hAnsi="宋体" w:eastAsia="宋体" w:cs="宋体"/>
          <w:kern w:val="2"/>
          <w:sz w:val="28"/>
          <w:szCs w:val="28"/>
          <w:lang w:val="en-US" w:eastAsia="zh-CN" w:bidi="ar"/>
        </w:rPr>
        <w:t>建议分类科技创新政策主管部门构建企业内部的科技创新专（兼）职管理、服务队伍，并定期举办业务、事务工作培训，培养一支企业内部的科技创新推广员、服务员队伍，形成政企协同的科技创新活动促进机制，提升科技创新工作的实效。</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（5）服务的多元化。</w:t>
      </w:r>
      <w:r>
        <w:rPr>
          <w:rFonts w:hint="eastAsia" w:ascii="宋体" w:hAnsi="宋体" w:eastAsia="宋体" w:cs="宋体"/>
          <w:kern w:val="2"/>
          <w:sz w:val="28"/>
          <w:szCs w:val="28"/>
          <w:lang w:val="en-US" w:eastAsia="zh-CN" w:bidi="ar"/>
        </w:rPr>
        <w:t>建议分类科技创新政策主管部门构建科技创新人才、资金、市场等创新要素解决服务机制，加强与企业的对接，以企业需求为导向，定期开展企业创新要素需求编报工作，不定期展开企业创新要素需求的解决服务工作，有效促进企业科技创新研发团队等创新要素的建设工作。</w:t>
      </w:r>
    </w:p>
    <w:p>
      <w:pPr>
        <w:keepNext w:val="0"/>
        <w:keepLines w:val="0"/>
        <w:widowControl w:val="0"/>
        <w:suppressLineNumbers w:val="0"/>
        <w:spacing w:before="0" w:beforeAutospacing="0" w:after="0" w:afterAutospacing="0" w:line="560" w:lineRule="exact"/>
        <w:ind w:left="0" w:right="0" w:firstLine="562" w:firstLineChars="200"/>
        <w:jc w:val="both"/>
        <w:rPr>
          <w:rFonts w:hint="eastAsia" w:ascii="宋体" w:hAnsi="宋体" w:eastAsia="宋体" w:cs="宋体"/>
          <w:sz w:val="28"/>
          <w:szCs w:val="28"/>
          <w:lang w:val="en-US"/>
        </w:rPr>
      </w:pPr>
      <w:r>
        <w:rPr>
          <w:rFonts w:hint="eastAsia" w:ascii="宋体" w:hAnsi="宋体" w:eastAsia="宋体" w:cs="宋体"/>
          <w:b/>
          <w:kern w:val="2"/>
          <w:sz w:val="28"/>
          <w:szCs w:val="28"/>
          <w:lang w:val="en-US" w:eastAsia="zh-CN" w:bidi="ar"/>
        </w:rPr>
        <w:t>（6）服务的协作化。</w:t>
      </w:r>
      <w:r>
        <w:rPr>
          <w:rFonts w:hint="eastAsia" w:ascii="宋体" w:hAnsi="宋体" w:eastAsia="宋体" w:cs="宋体"/>
          <w:kern w:val="2"/>
          <w:sz w:val="28"/>
          <w:szCs w:val="28"/>
          <w:lang w:val="en-US" w:eastAsia="zh-CN" w:bidi="ar"/>
        </w:rPr>
        <w:t>建议分类科技创新政策主管部门加强与行业协会的联系与合作，以政府购买服务的方式向行业协会转移适于行业协会承担的职能，形成政、企、协联动的科技创新促进机制，提升科技创新工作的准对性、实效性、经济性。</w:t>
      </w:r>
    </w:p>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
    <w:panose1 w:val="02010600030101010101"/>
    <w:charset w:val="86"/>
    <w:family w:val="auto"/>
    <w:pitch w:val="variable"/>
    <w:sig w:usb0="00000003" w:usb1="288F0000" w:usb2="00000006" w:usb3="00000000" w:csb0="00040001" w:csb1="00000000"/>
  </w:font>
  <w:font w:name="@黑体">
    <w:panose1 w:val="02010609060101010101"/>
    <w:charset w:val="86"/>
    <w:family w:val="auto"/>
    <w:pitch w:val="fixed"/>
    <w:sig w:usb0="800002BF" w:usb1="38CF7CFA" w:usb2="00000016" w:usb3="00000000" w:csb0="00040001" w:csb1="00000000"/>
  </w:font>
  <w:font w:name="Cambria Math">
    <w:panose1 w:val="02040503050406030204"/>
    <w:charset w:val="00"/>
    <w:family w:val="auto"/>
    <w:pitch w:val="variable"/>
    <w:sig w:usb0="E00002FF" w:usb1="420024FF" w:usb2="00000000" w:usb3="00000000" w:csb0="2000019F" w:csb1="00000000"/>
  </w:font>
  <w:font w:name="楷体_GB2312">
    <w:altName w:val="楷体"/>
    <w:panose1 w:val="00000000000000000000"/>
    <w:charset w:val="86"/>
    <w:family w:val="auto"/>
    <w:pitch w:val="fixed"/>
    <w:sig w:usb0="00000001" w:usb1="080E0000" w:usb2="00000010" w:usb3="00000000" w:csb0="00040000" w:csb1="00000000"/>
  </w:font>
  <w:font w:name="@楷体_GB2312">
    <w:altName w:val="宋体"/>
    <w:panose1 w:val="00000000000000000000"/>
    <w:charset w:val="86"/>
    <w:family w:val="auto"/>
    <w:pitch w:val="fixed"/>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F3F2F"/>
    <w:rsid w:val="38CF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2020-07-31T00:59:00Z</dcterms:created>
  <dc:creator>Administrator</dc:creator>
  <cp:lastModifiedBy>Administrator</cp:lastModifiedBy>
  <dcterms:modified xsi:type="dcterms:W3CDTF">2020-07-31T01:00:08Z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