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textAlignment w:val="baseline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 xml:space="preserve">  附件1：</w:t>
      </w:r>
    </w:p>
    <w:p>
      <w:pPr>
        <w:widowControl/>
        <w:spacing w:line="375" w:lineRule="atLeast"/>
        <w:jc w:val="center"/>
        <w:textAlignment w:val="baseline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绍兴科技大市场入驻机构工作考核标准</w:t>
      </w:r>
    </w:p>
    <w:bookmarkEnd w:id="0"/>
    <w:p>
      <w:pPr>
        <w:widowControl/>
        <w:spacing w:line="375" w:lineRule="atLeast"/>
        <w:jc w:val="center"/>
        <w:textAlignment w:val="baseline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（考核对象：服务平台、转移中心）</w:t>
      </w:r>
    </w:p>
    <w:tbl>
      <w:tblPr>
        <w:tblStyle w:val="3"/>
        <w:tblW w:w="132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992"/>
        <w:gridCol w:w="1835"/>
        <w:gridCol w:w="992"/>
        <w:gridCol w:w="7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1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标准值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满分</w:t>
            </w:r>
          </w:p>
        </w:tc>
        <w:tc>
          <w:tcPr>
            <w:tcW w:w="76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计分办法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出勤率</w:t>
            </w:r>
          </w:p>
        </w:tc>
        <w:tc>
          <w:tcPr>
            <w:tcW w:w="1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60" w:type="dxa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正常办公出勤率90%以上得满分，每减少5%扣3分。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技术需求挖掘</w:t>
            </w:r>
          </w:p>
        </w:tc>
        <w:tc>
          <w:tcPr>
            <w:tcW w:w="1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50项/人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60" w:type="dxa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通过走访企业，挖掘有效技术需求。完成得满分，未完成不得分。每家机构超100项得满分。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科技成果发布</w:t>
            </w:r>
          </w:p>
        </w:tc>
        <w:tc>
          <w:tcPr>
            <w:tcW w:w="1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100项/人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60" w:type="dxa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对接高校院所，通过网上技术市场等渠道发布的成熟度较高的科技成果。完成得满分，未完成不得分。每家机构超200项得满分。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技术交易额</w:t>
            </w:r>
          </w:p>
        </w:tc>
        <w:tc>
          <w:tcPr>
            <w:tcW w:w="1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100万/人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60" w:type="dxa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促成我市企业与高校院所合作达成的技术交易金额，完成得满分，每少10万扣3分。需经科技部门认定登记。每家机构超200万得满分。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1000万/人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60" w:type="dxa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帮助我市企业、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高校院所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开展技术合同登记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，纳入我市技术交易额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统计的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完成得满分，每少100万扣3分。每家机构超2000万得满分。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科技成果拍卖</w:t>
            </w:r>
          </w:p>
        </w:tc>
        <w:tc>
          <w:tcPr>
            <w:tcW w:w="1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3项/人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60" w:type="dxa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促成高校院所参加科技成果竞价（拍卖）并与我市企业成交金额50万元以上的项目。完成得满分，每少1项扣5分。每家机构超6项得满分。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科技对接活动</w:t>
            </w:r>
          </w:p>
        </w:tc>
        <w:tc>
          <w:tcPr>
            <w:tcW w:w="1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每家机构2场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60" w:type="dxa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自主在大市场内举办的30人以上（或市内60人以上）的各类讲座、论坛、成果发布会等活动。完成得满分，每少1场扣10分。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附加分</w:t>
            </w:r>
          </w:p>
        </w:tc>
        <w:tc>
          <w:tcPr>
            <w:tcW w:w="10487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存在承担科技部门任务、协助完成重要工作等情况的，可酌情给分，最高不超过20分。</w:t>
            </w:r>
          </w:p>
        </w:tc>
      </w:tr>
    </w:tbl>
    <w:p>
      <w:pPr>
        <w:spacing w:beforeLines="50" w:line="30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b/>
          <w:color w:val="000000"/>
          <w:sz w:val="24"/>
          <w:szCs w:val="24"/>
        </w:rPr>
        <w:t xml:space="preserve"> 注：</w:t>
      </w:r>
      <w:r>
        <w:rPr>
          <w:rFonts w:hint="eastAsia" w:ascii="宋体" w:hAnsi="宋体"/>
          <w:color w:val="000000"/>
          <w:sz w:val="24"/>
          <w:szCs w:val="24"/>
        </w:rPr>
        <w:t>引进第1年，技术需求、科技成果、技术交易额、成果拍卖、对接活动等5项指标下浮50%。</w:t>
      </w:r>
    </w:p>
    <w:p>
      <w:pPr>
        <w:spacing w:beforeLines="50" w:line="300" w:lineRule="exact"/>
        <w:rPr>
          <w:rFonts w:ascii="仿宋_GB2312" w:hAnsi="黑体" w:eastAsia="仿宋_GB2312" w:cs="黑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sz w:val="24"/>
          <w:szCs w:val="24"/>
        </w:rPr>
        <w:br w:type="page"/>
      </w: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375" w:lineRule="atLeast"/>
        <w:jc w:val="center"/>
        <w:textAlignment w:val="baseline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绍兴科技大市场入驻机构工作考核标准</w:t>
      </w:r>
    </w:p>
    <w:p>
      <w:pPr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</w:t>
      </w: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考核对象：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中介机构）</w:t>
      </w:r>
    </w:p>
    <w:tbl>
      <w:tblPr>
        <w:tblStyle w:val="3"/>
        <w:tblW w:w="129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984"/>
        <w:gridCol w:w="1559"/>
        <w:gridCol w:w="1276"/>
        <w:gridCol w:w="7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满分</w:t>
            </w:r>
          </w:p>
        </w:tc>
        <w:tc>
          <w:tcPr>
            <w:tcW w:w="73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计分办法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75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80" w:lineRule="exact"/>
              <w:ind w:firstLineChars="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出勤率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6" w:type="dxa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正常办公出勤率90%以上得满分，每减少5%扣3分。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75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80" w:lineRule="exact"/>
              <w:ind w:firstLineChars="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参与度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6" w:type="dxa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参加大市场组织的各类会议、活动、学习等，按时提供各类数据、报表等，参与度90%以上得满分，每减少5%扣3分。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775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80" w:lineRule="exact"/>
              <w:ind w:firstLineChars="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技术交易额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1000万/免租办公室(约30平米)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76" w:type="dxa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帮助我市企业、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高校院所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开展技术合同登记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，纳入我市技术交易额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统计的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。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完成得满分，每少10%扣3分，自主促成的加倍计分。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75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80" w:lineRule="exact"/>
              <w:ind w:firstLineChars="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专业队伍建设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76" w:type="dxa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新宋体" w:hAnsi="新宋体" w:eastAsia="新宋体" w:cs="新宋体"/>
                <w:sz w:val="24"/>
                <w:szCs w:val="24"/>
              </w:rPr>
              <w:t>取得执业资格证书人数占总人数40%以上得满分，每降低10%扣5分。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75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80" w:lineRule="exact"/>
              <w:ind w:firstLineChars="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业绩提升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76" w:type="dxa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主营业务收入比上年增长20%以上得满分，增长每减少5%扣5分。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75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80" w:lineRule="exact"/>
              <w:ind w:firstLineChars="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附加分</w:t>
            </w:r>
          </w:p>
        </w:tc>
        <w:tc>
          <w:tcPr>
            <w:tcW w:w="1021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存在技术交易额有重大突破、承担科技部门任务、协助完成重要工作等情况的，可酌情给分，最高不超过20分。</w:t>
            </w:r>
          </w:p>
        </w:tc>
      </w:tr>
    </w:tbl>
    <w:p>
      <w:pPr>
        <w:widowControl/>
        <w:spacing w:line="375" w:lineRule="atLeast"/>
        <w:textAlignment w:val="baseline"/>
        <w:rPr>
          <w:rFonts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375" w:lineRule="atLeast"/>
        <w:textAlignment w:val="baseline"/>
        <w:rPr>
          <w:rFonts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附件2：</w:t>
      </w:r>
    </w:p>
    <w:p>
      <w:pPr>
        <w:widowControl/>
        <w:spacing w:line="375" w:lineRule="atLeast"/>
        <w:jc w:val="center"/>
        <w:textAlignment w:val="baseline"/>
        <w:rPr>
          <w:rFonts w:asciiTheme="majorEastAsia" w:hAnsiTheme="majorEastAsia" w:eastAsiaTheme="majorEastAsia" w:cstheme="majorEastAsia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绍兴科技大市场入驻机构绩效奖励评分标准</w:t>
      </w:r>
    </w:p>
    <w:p>
      <w:pPr>
        <w:widowControl/>
        <w:spacing w:line="375" w:lineRule="atLeast"/>
        <w:jc w:val="center"/>
        <w:textAlignment w:val="baseline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（奖励对象：服务平台、转移中心）</w:t>
      </w:r>
    </w:p>
    <w:tbl>
      <w:tblPr>
        <w:tblStyle w:val="4"/>
        <w:tblW w:w="1222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2269"/>
        <w:gridCol w:w="7746"/>
        <w:gridCol w:w="10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  <w:tc>
          <w:tcPr>
            <w:tcW w:w="7746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最高得分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人员配置</w:t>
            </w:r>
          </w:p>
        </w:tc>
        <w:tc>
          <w:tcPr>
            <w:tcW w:w="7746" w:type="dxa"/>
            <w:vAlign w:val="center"/>
          </w:tcPr>
          <w:p>
            <w:pPr>
              <w:widowControl/>
              <w:spacing w:line="320" w:lineRule="exact"/>
              <w:textAlignment w:val="baseline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在合同约定的基础上，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每增加1名常驻工作人员得20分。此项最高40分。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技术需求挖掘</w:t>
            </w:r>
          </w:p>
        </w:tc>
        <w:tc>
          <w:tcPr>
            <w:tcW w:w="7746" w:type="dxa"/>
            <w:vAlign w:val="center"/>
          </w:tcPr>
          <w:p>
            <w:pPr>
              <w:widowControl/>
              <w:spacing w:line="320" w:lineRule="exact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每超额挖掘1项技术需求得0.2分。此项最高10分。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科技成果发布</w:t>
            </w:r>
          </w:p>
        </w:tc>
        <w:tc>
          <w:tcPr>
            <w:tcW w:w="7746" w:type="dxa"/>
            <w:vAlign w:val="center"/>
          </w:tcPr>
          <w:p>
            <w:pPr>
              <w:widowControl/>
              <w:spacing w:line="320" w:lineRule="exact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每超额发布1项科技成果得0.2分。此项最高10分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技术交易额</w:t>
            </w:r>
          </w:p>
        </w:tc>
        <w:tc>
          <w:tcPr>
            <w:tcW w:w="7746" w:type="dxa"/>
            <w:vAlign w:val="center"/>
          </w:tcPr>
          <w:p>
            <w:pPr>
              <w:widowControl/>
              <w:spacing w:line="320" w:lineRule="exact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帮助我市企业、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高校院所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开展技术合同登记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，纳入我市技术交易额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统计的，每超额完成100万元得1分，此项最高40分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组织科技对接活动</w:t>
            </w:r>
          </w:p>
        </w:tc>
        <w:tc>
          <w:tcPr>
            <w:tcW w:w="7746" w:type="dxa"/>
            <w:vAlign w:val="center"/>
          </w:tcPr>
          <w:p>
            <w:pPr>
              <w:widowControl/>
              <w:spacing w:line="320" w:lineRule="exact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每超额自主在大市场内（或）举办1场科技对接活动，得10分。此项最高20分。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科技成果拍卖</w:t>
            </w:r>
          </w:p>
        </w:tc>
        <w:tc>
          <w:tcPr>
            <w:tcW w:w="7746" w:type="dxa"/>
            <w:vAlign w:val="center"/>
          </w:tcPr>
          <w:p>
            <w:pPr>
              <w:widowControl/>
              <w:spacing w:line="320" w:lineRule="exact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每超额促成1项成交金额50万元以上科技成果参加竞价（拍卖）得5分。此项最高20分。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高层次人才引进</w:t>
            </w:r>
          </w:p>
        </w:tc>
        <w:tc>
          <w:tcPr>
            <w:tcW w:w="7746" w:type="dxa"/>
            <w:vAlign w:val="center"/>
          </w:tcPr>
          <w:p>
            <w:pPr>
              <w:widowControl/>
              <w:spacing w:line="320" w:lineRule="exact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每成功引进1名高层次人才（绍兴市“330”人才及以上）来绍兴创新创业的得15分。此项最高30分。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科技奖励</w:t>
            </w:r>
          </w:p>
        </w:tc>
        <w:tc>
          <w:tcPr>
            <w:tcW w:w="7746" w:type="dxa"/>
            <w:vAlign w:val="center"/>
          </w:tcPr>
          <w:p>
            <w:pPr>
              <w:widowControl/>
              <w:spacing w:line="320" w:lineRule="exact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组织企业申报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国家、省科学技术奖。获国家一等奖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、省科技大奖得满分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；国家二等奖、国家国际合作奖、省一等奖每项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分；省二等奖、省国际合作奖每项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分；省三等奖每项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分。国家奖完成单位排名第四位（含）之后、省奖排名第三位（含）之后的减半加分。此项最高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承办科技活动</w:t>
            </w:r>
          </w:p>
        </w:tc>
        <w:tc>
          <w:tcPr>
            <w:tcW w:w="7746" w:type="dxa"/>
            <w:vAlign w:val="center"/>
          </w:tcPr>
          <w:p>
            <w:pPr>
              <w:widowControl/>
              <w:spacing w:line="320" w:lineRule="exact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受科技部门委托承办的各类科技对接活动，按每次承办的科技活动规模大小赋分，120人以上得15分，60—120人得12分，60人以下得8分。在市外举办的加倍给分。此项最高30分。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附加分</w:t>
            </w:r>
          </w:p>
        </w:tc>
        <w:tc>
          <w:tcPr>
            <w:tcW w:w="8788" w:type="dxa"/>
            <w:gridSpan w:val="2"/>
            <w:vAlign w:val="center"/>
          </w:tcPr>
          <w:p>
            <w:pPr>
              <w:widowControl/>
              <w:spacing w:line="320" w:lineRule="exact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有在科技奖励、科技合作、高层次人才引进等方面有重大突破、获得市级以上各类荣誉、承办重大科技活动等情况的，可酌情给分，最高不超过30分。</w:t>
            </w:r>
          </w:p>
        </w:tc>
      </w:tr>
    </w:tbl>
    <w:p/>
    <w:p>
      <w:pPr>
        <w:widowControl/>
        <w:spacing w:line="375" w:lineRule="atLeast"/>
        <w:jc w:val="left"/>
        <w:textAlignment w:val="baseline"/>
        <w:rPr>
          <w:rFonts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注：超额数量计算以完成工作考核中的相应指标值为基准。</w:t>
      </w:r>
    </w:p>
    <w:p>
      <w:pPr>
        <w:widowControl/>
        <w:spacing w:line="375" w:lineRule="atLeast"/>
        <w:jc w:val="left"/>
        <w:textAlignment w:val="baseline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0" w:lineRule="atLeas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技术交易额奖励申请表</w:t>
      </w:r>
    </w:p>
    <w:p>
      <w:pPr>
        <w:widowControl/>
        <w:spacing w:line="375" w:lineRule="atLeast"/>
        <w:jc w:val="center"/>
        <w:textAlignment w:val="baseline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（奖励对象：服务平台、转移中心）</w:t>
      </w:r>
    </w:p>
    <w:tbl>
      <w:tblPr>
        <w:tblStyle w:val="3"/>
        <w:tblW w:w="88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402"/>
        <w:gridCol w:w="1097"/>
        <w:gridCol w:w="1004"/>
        <w:gridCol w:w="544"/>
        <w:gridCol w:w="107"/>
        <w:gridCol w:w="1198"/>
        <w:gridCol w:w="36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72" w:type="dxa"/>
            <w:gridSpan w:val="9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  <w:r>
              <w:rPr>
                <w:rFonts w:hAnsi="仿宋_GB2312"/>
                <w:sz w:val="24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8" w:type="dxa"/>
            <w:gridSpan w:val="2"/>
            <w:vAlign w:val="center"/>
          </w:tcPr>
          <w:p>
            <w:pPr>
              <w:spacing w:line="360" w:lineRule="exact"/>
              <w:ind w:right="-313" w:rightChars="-149"/>
              <w:jc w:val="left"/>
              <w:rPr>
                <w:sz w:val="24"/>
              </w:rPr>
            </w:pPr>
            <w:r>
              <w:rPr>
                <w:rFonts w:hAnsi="仿宋_GB2312"/>
                <w:sz w:val="24"/>
              </w:rPr>
              <w:t>单位名称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spacing w:line="360" w:lineRule="exact"/>
              <w:ind w:right="-313" w:rightChars="-149" w:firstLine="240" w:firstLineChars="100"/>
              <w:rPr>
                <w:sz w:val="24"/>
              </w:rPr>
            </w:pPr>
            <w:r>
              <w:rPr>
                <w:rFonts w:hAnsi="仿宋_GB2312"/>
                <w:sz w:val="24"/>
              </w:rPr>
              <w:t>注册时间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8" w:type="dxa"/>
            <w:gridSpan w:val="2"/>
            <w:vAlign w:val="center"/>
          </w:tcPr>
          <w:p>
            <w:pPr>
              <w:spacing w:line="360" w:lineRule="exact"/>
              <w:ind w:right="-313" w:rightChars="-149"/>
              <w:jc w:val="left"/>
              <w:rPr>
                <w:sz w:val="24"/>
              </w:rPr>
            </w:pPr>
            <w:r>
              <w:rPr>
                <w:rFonts w:hAnsi="仿宋_GB2312"/>
                <w:sz w:val="24"/>
              </w:rPr>
              <w:t>地址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spacing w:line="360" w:lineRule="exact"/>
              <w:ind w:right="-313" w:rightChars="-149" w:firstLine="240" w:firstLineChars="100"/>
              <w:rPr>
                <w:sz w:val="24"/>
              </w:rPr>
            </w:pPr>
            <w:r>
              <w:rPr>
                <w:rFonts w:hAnsi="仿宋_GB2312"/>
                <w:sz w:val="24"/>
              </w:rPr>
              <w:t>法人代表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8" w:type="dxa"/>
            <w:gridSpan w:val="2"/>
            <w:vAlign w:val="center"/>
          </w:tcPr>
          <w:p>
            <w:pPr>
              <w:spacing w:line="360" w:lineRule="exact"/>
              <w:ind w:right="-313" w:rightChars="-149"/>
              <w:jc w:val="left"/>
              <w:rPr>
                <w:sz w:val="24"/>
              </w:rPr>
            </w:pPr>
            <w:r>
              <w:rPr>
                <w:rFonts w:hAnsi="仿宋_GB2312"/>
                <w:sz w:val="24"/>
              </w:rPr>
              <w:t>联系人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spacing w:line="360" w:lineRule="exact"/>
              <w:ind w:right="-313" w:rightChars="-149" w:firstLine="240" w:firstLineChars="100"/>
              <w:rPr>
                <w:sz w:val="24"/>
              </w:rPr>
            </w:pPr>
            <w:r>
              <w:rPr>
                <w:rFonts w:hAnsi="仿宋_GB2312"/>
                <w:sz w:val="24"/>
              </w:rPr>
              <w:t>联系电话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8" w:type="dxa"/>
            <w:gridSpan w:val="2"/>
            <w:vMerge w:val="restart"/>
            <w:vAlign w:val="center"/>
          </w:tcPr>
          <w:p>
            <w:pPr>
              <w:spacing w:line="360" w:lineRule="exact"/>
              <w:ind w:right="-313" w:rightChars="-149" w:firstLine="240" w:firstLineChars="100"/>
              <w:rPr>
                <w:sz w:val="24"/>
              </w:rPr>
            </w:pPr>
            <w:r>
              <w:rPr>
                <w:rFonts w:hAnsi="仿宋_GB2312"/>
                <w:sz w:val="24"/>
              </w:rPr>
              <w:t>申请单位银行账户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  <w:r>
              <w:rPr>
                <w:rFonts w:hAnsi="仿宋_GB2312"/>
                <w:sz w:val="24"/>
              </w:rPr>
              <w:t>开户银行</w:t>
            </w:r>
          </w:p>
        </w:tc>
        <w:tc>
          <w:tcPr>
            <w:tcW w:w="4053" w:type="dxa"/>
            <w:gridSpan w:val="5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8" w:type="dxa"/>
            <w:gridSpan w:val="2"/>
            <w:vMerge w:val="continue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  <w:r>
              <w:rPr>
                <w:rFonts w:hAnsi="仿宋_GB2312"/>
                <w:sz w:val="24"/>
              </w:rPr>
              <w:t>户名</w:t>
            </w:r>
          </w:p>
        </w:tc>
        <w:tc>
          <w:tcPr>
            <w:tcW w:w="4053" w:type="dxa"/>
            <w:gridSpan w:val="5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18" w:type="dxa"/>
            <w:gridSpan w:val="2"/>
            <w:vMerge w:val="continue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  <w:r>
              <w:rPr>
                <w:rFonts w:hAnsi="仿宋_GB2312"/>
                <w:sz w:val="24"/>
              </w:rPr>
              <w:t>账号</w:t>
            </w:r>
          </w:p>
        </w:tc>
        <w:tc>
          <w:tcPr>
            <w:tcW w:w="4053" w:type="dxa"/>
            <w:gridSpan w:val="5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72" w:type="dxa"/>
            <w:gridSpan w:val="9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  <w:r>
              <w:rPr>
                <w:rFonts w:hAnsi="仿宋_GB2312"/>
                <w:sz w:val="24"/>
              </w:rPr>
              <w:t>二、项目基本情况及奖励申请（多个合同可增加）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Align w:val="center"/>
          </w:tcPr>
          <w:p>
            <w:pPr>
              <w:spacing w:line="360" w:lineRule="exact"/>
              <w:ind w:right="-313" w:rightChars="-149" w:firstLine="480" w:firstLineChars="200"/>
              <w:rPr>
                <w:sz w:val="24"/>
              </w:rPr>
            </w:pPr>
            <w:r>
              <w:rPr>
                <w:rFonts w:hAnsi="仿宋_GB2312"/>
                <w:sz w:val="24"/>
              </w:rPr>
              <w:t>项目名称</w:t>
            </w:r>
          </w:p>
        </w:tc>
        <w:tc>
          <w:tcPr>
            <w:tcW w:w="6556" w:type="dxa"/>
            <w:gridSpan w:val="8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Align w:val="center"/>
          </w:tcPr>
          <w:p>
            <w:pPr>
              <w:spacing w:line="360" w:lineRule="exact"/>
              <w:ind w:right="-313" w:rightChars="-149" w:firstLine="480" w:firstLineChars="200"/>
              <w:rPr>
                <w:sz w:val="24"/>
              </w:rPr>
            </w:pPr>
            <w:r>
              <w:rPr>
                <w:rFonts w:hAnsi="仿宋_GB2312"/>
                <w:sz w:val="24"/>
              </w:rPr>
              <w:t>起止时间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  <w:r>
              <w:rPr>
                <w:rFonts w:hAnsi="仿宋_GB2312"/>
                <w:sz w:val="24"/>
              </w:rPr>
              <w:t>至</w:t>
            </w:r>
          </w:p>
        </w:tc>
        <w:tc>
          <w:tcPr>
            <w:tcW w:w="3509" w:type="dxa"/>
            <w:gridSpan w:val="4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16" w:type="dxa"/>
            <w:vAlign w:val="center"/>
          </w:tcPr>
          <w:p>
            <w:pPr>
              <w:spacing w:line="360" w:lineRule="exact"/>
              <w:ind w:right="-313" w:rightChars="-149" w:firstLine="240" w:firstLineChars="100"/>
              <w:rPr>
                <w:sz w:val="24"/>
              </w:rPr>
            </w:pPr>
            <w:r>
              <w:rPr>
                <w:rFonts w:hAnsi="仿宋_GB2312"/>
                <w:sz w:val="24"/>
              </w:rPr>
              <w:t>项目技术领域</w:t>
            </w:r>
          </w:p>
        </w:tc>
        <w:tc>
          <w:tcPr>
            <w:tcW w:w="6556" w:type="dxa"/>
            <w:gridSpan w:val="8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316" w:type="dxa"/>
            <w:vMerge w:val="restart"/>
            <w:vAlign w:val="center"/>
          </w:tcPr>
          <w:p>
            <w:pPr>
              <w:spacing w:line="360" w:lineRule="exact"/>
              <w:ind w:right="-313" w:rightChars="-14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交易双方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  <w:r>
              <w:rPr>
                <w:rFonts w:hAnsi="仿宋_GB2312"/>
                <w:sz w:val="24"/>
              </w:rPr>
              <w:t>出让方单位</w:t>
            </w:r>
          </w:p>
        </w:tc>
        <w:tc>
          <w:tcPr>
            <w:tcW w:w="5057" w:type="dxa"/>
            <w:gridSpan w:val="6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16" w:type="dxa"/>
            <w:vMerge w:val="continue"/>
            <w:vAlign w:val="center"/>
          </w:tcPr>
          <w:p>
            <w:pPr>
              <w:spacing w:line="360" w:lineRule="exact"/>
              <w:ind w:right="-313" w:rightChars="-149"/>
              <w:jc w:val="center"/>
              <w:rPr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  <w:r>
              <w:rPr>
                <w:rFonts w:hint="eastAsia" w:hAnsi="仿宋_GB2312"/>
                <w:sz w:val="24"/>
              </w:rPr>
              <w:t>项目负责人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  <w:r>
              <w:rPr>
                <w:rFonts w:hAnsi="仿宋_GB2312"/>
                <w:sz w:val="24"/>
              </w:rPr>
              <w:t>联系手机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316" w:type="dxa"/>
            <w:vMerge w:val="continue"/>
            <w:vAlign w:val="center"/>
          </w:tcPr>
          <w:p>
            <w:pPr>
              <w:spacing w:line="360" w:lineRule="exact"/>
              <w:ind w:right="-313" w:rightChars="-149"/>
              <w:jc w:val="center"/>
              <w:rPr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  <w:r>
              <w:rPr>
                <w:rFonts w:hAnsi="仿宋_GB2312"/>
                <w:sz w:val="24"/>
              </w:rPr>
              <w:t>通讯地址</w:t>
            </w:r>
          </w:p>
        </w:tc>
        <w:tc>
          <w:tcPr>
            <w:tcW w:w="5057" w:type="dxa"/>
            <w:gridSpan w:val="6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316" w:type="dxa"/>
            <w:vMerge w:val="continue"/>
            <w:vAlign w:val="center"/>
          </w:tcPr>
          <w:p>
            <w:pPr>
              <w:spacing w:line="360" w:lineRule="exact"/>
              <w:ind w:right="-313" w:rightChars="-149"/>
              <w:jc w:val="center"/>
              <w:rPr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  <w:r>
              <w:rPr>
                <w:rFonts w:hint="eastAsia" w:hAnsi="仿宋_GB2312"/>
                <w:sz w:val="24"/>
              </w:rPr>
              <w:t>受</w:t>
            </w:r>
            <w:r>
              <w:rPr>
                <w:rFonts w:hAnsi="仿宋_GB2312"/>
                <w:sz w:val="24"/>
              </w:rPr>
              <w:t>让方单位</w:t>
            </w:r>
          </w:p>
        </w:tc>
        <w:tc>
          <w:tcPr>
            <w:tcW w:w="5057" w:type="dxa"/>
            <w:gridSpan w:val="6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316" w:type="dxa"/>
            <w:vMerge w:val="continue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  <w:r>
              <w:rPr>
                <w:rFonts w:hint="eastAsia" w:hAnsi="仿宋_GB2312"/>
                <w:sz w:val="24"/>
              </w:rPr>
              <w:t>项目负责人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  <w:r>
              <w:rPr>
                <w:rFonts w:hAnsi="仿宋_GB2312"/>
                <w:sz w:val="24"/>
              </w:rPr>
              <w:t>联系手机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316" w:type="dxa"/>
            <w:vMerge w:val="continue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  <w:r>
              <w:rPr>
                <w:rFonts w:hAnsi="仿宋_GB2312"/>
                <w:sz w:val="24"/>
              </w:rPr>
              <w:t>通讯地址</w:t>
            </w:r>
          </w:p>
        </w:tc>
        <w:tc>
          <w:tcPr>
            <w:tcW w:w="5057" w:type="dxa"/>
            <w:gridSpan w:val="6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316" w:type="dxa"/>
            <w:vAlign w:val="center"/>
          </w:tcPr>
          <w:p>
            <w:pPr>
              <w:spacing w:line="360" w:lineRule="exact"/>
              <w:ind w:right="-313" w:rightChars="-149" w:firstLine="240" w:firstLineChars="100"/>
              <w:rPr>
                <w:sz w:val="24"/>
              </w:rPr>
            </w:pPr>
            <w:r>
              <w:rPr>
                <w:rFonts w:hAnsi="仿宋_GB2312"/>
                <w:sz w:val="24"/>
              </w:rPr>
              <w:t>合同签订时间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spacing w:line="360" w:lineRule="exact"/>
              <w:ind w:right="-313" w:rightChars="-149" w:firstLine="120" w:firstLineChars="50"/>
              <w:rPr>
                <w:sz w:val="24"/>
              </w:rPr>
            </w:pPr>
            <w:r>
              <w:rPr>
                <w:rFonts w:hAnsi="仿宋_GB2312"/>
                <w:sz w:val="24"/>
              </w:rPr>
              <w:t>合同登记编号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316" w:type="dxa"/>
            <w:vAlign w:val="center"/>
          </w:tcPr>
          <w:p>
            <w:pPr>
              <w:spacing w:line="360" w:lineRule="exact"/>
              <w:ind w:right="-313" w:rightChars="-149" w:firstLine="240" w:firstLineChars="100"/>
              <w:rPr>
                <w:sz w:val="24"/>
              </w:rPr>
            </w:pPr>
            <w:r>
              <w:rPr>
                <w:rFonts w:hint="eastAsia" w:hAnsi="仿宋_GB2312"/>
                <w:sz w:val="24"/>
              </w:rPr>
              <w:t>技术交易</w:t>
            </w:r>
            <w:r>
              <w:rPr>
                <w:rFonts w:hAnsi="仿宋_GB2312"/>
                <w:sz w:val="24"/>
              </w:rPr>
              <w:t>总</w:t>
            </w:r>
            <w:r>
              <w:rPr>
                <w:rFonts w:hint="eastAsia" w:hAnsi="仿宋_GB2312"/>
                <w:sz w:val="24"/>
              </w:rPr>
              <w:t>金额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  <w:r>
              <w:rPr>
                <w:rFonts w:hAnsi="仿宋_GB2312"/>
                <w:sz w:val="24"/>
              </w:rPr>
              <w:t>技术交易实际</w:t>
            </w:r>
          </w:p>
          <w:p>
            <w:pPr>
              <w:spacing w:line="360" w:lineRule="exact"/>
              <w:ind w:right="-313" w:rightChars="-149" w:firstLine="240" w:firstLineChars="100"/>
              <w:rPr>
                <w:sz w:val="24"/>
              </w:rPr>
            </w:pPr>
            <w:r>
              <w:rPr>
                <w:rFonts w:hAnsi="仿宋_GB2312"/>
                <w:sz w:val="24"/>
              </w:rPr>
              <w:t>支付金额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316" w:type="dxa"/>
            <w:vAlign w:val="center"/>
          </w:tcPr>
          <w:p>
            <w:pPr>
              <w:spacing w:line="360" w:lineRule="exact"/>
              <w:ind w:right="-313" w:rightChars="-149" w:firstLine="240" w:firstLineChars="100"/>
              <w:rPr>
                <w:sz w:val="24"/>
              </w:rPr>
            </w:pPr>
            <w:r>
              <w:rPr>
                <w:rFonts w:hAnsi="仿宋_GB2312"/>
                <w:sz w:val="24"/>
              </w:rPr>
              <w:t>申请奖励金额</w:t>
            </w:r>
          </w:p>
          <w:p>
            <w:pPr>
              <w:spacing w:line="360" w:lineRule="exact"/>
              <w:ind w:right="-313" w:rightChars="-149" w:firstLine="480" w:firstLineChars="200"/>
              <w:rPr>
                <w:sz w:val="24"/>
              </w:rPr>
            </w:pPr>
            <w:r>
              <w:rPr>
                <w:rFonts w:hAnsi="仿宋_GB2312"/>
                <w:sz w:val="24"/>
              </w:rPr>
              <w:t>（大写）</w:t>
            </w:r>
          </w:p>
        </w:tc>
        <w:tc>
          <w:tcPr>
            <w:tcW w:w="6556" w:type="dxa"/>
            <w:gridSpan w:val="8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  <w:r>
              <w:rPr>
                <w:rFonts w:hAnsi="仿宋_GB2312"/>
                <w:sz w:val="24"/>
              </w:rPr>
              <w:t>佰拾万仟佰拾元（</w:t>
            </w:r>
            <w:r>
              <w:rPr>
                <w:sz w:val="24"/>
              </w:rPr>
              <w:t xml:space="preserve">¥      </w:t>
            </w:r>
            <w:r>
              <w:rPr>
                <w:rFonts w:hAnsi="仿宋_GB2312"/>
                <w:sz w:val="24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872" w:type="dxa"/>
            <w:gridSpan w:val="9"/>
            <w:vAlign w:val="center"/>
          </w:tcPr>
          <w:p>
            <w:pPr>
              <w:spacing w:line="360" w:lineRule="exact"/>
              <w:ind w:right="-313" w:rightChars="-149"/>
              <w:rPr>
                <w:sz w:val="24"/>
              </w:rPr>
            </w:pPr>
            <w:r>
              <w:rPr>
                <w:rFonts w:hAnsi="仿宋_GB2312"/>
                <w:sz w:val="24"/>
              </w:rPr>
              <w:t>四、</w:t>
            </w:r>
            <w:r>
              <w:rPr>
                <w:rFonts w:hint="eastAsia" w:hAnsi="仿宋_GB2312"/>
                <w:sz w:val="24"/>
              </w:rPr>
              <w:t>派出</w:t>
            </w:r>
            <w:r>
              <w:rPr>
                <w:rFonts w:hAnsi="仿宋_GB2312"/>
                <w:sz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7" w:hRule="atLeast"/>
          <w:jc w:val="center"/>
        </w:trPr>
        <w:tc>
          <w:tcPr>
            <w:tcW w:w="8872" w:type="dxa"/>
            <w:gridSpan w:val="9"/>
            <w:vAlign w:val="center"/>
          </w:tcPr>
          <w:p>
            <w:pPr>
              <w:spacing w:line="560" w:lineRule="exact"/>
              <w:ind w:right="-313" w:rightChars="-1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本申请材料已经我单位审核，同意申报促成技术交易额奖励，并作如下承诺：</w:t>
            </w:r>
          </w:p>
          <w:p>
            <w:pPr>
              <w:spacing w:line="560" w:lineRule="exact"/>
              <w:ind w:right="-313" w:rightChars="-1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1、本次申报中所有项目均由</w:t>
            </w:r>
            <w:r>
              <w:rPr>
                <w:rFonts w:hint="eastAsia"/>
                <w:i/>
                <w:sz w:val="24"/>
                <w:szCs w:val="24"/>
              </w:rPr>
              <w:t>XX技术转移中心（技术交易服务平台）</w:t>
            </w:r>
            <w:r>
              <w:rPr>
                <w:rFonts w:hint="eastAsia"/>
                <w:sz w:val="24"/>
                <w:szCs w:val="24"/>
              </w:rPr>
              <w:t>促成；</w:t>
            </w:r>
          </w:p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、本申报表中所填写的各栏目内容</w:t>
            </w:r>
            <w:r>
              <w:rPr>
                <w:rFonts w:hint="eastAsia"/>
                <w:sz w:val="24"/>
                <w:szCs w:val="24"/>
              </w:rPr>
              <w:t>均</w:t>
            </w:r>
            <w:r>
              <w:rPr>
                <w:sz w:val="24"/>
                <w:szCs w:val="24"/>
              </w:rPr>
              <w:t>真实、准确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sz w:val="24"/>
                <w:szCs w:val="24"/>
              </w:rPr>
              <w:t>提供的技术合同和佐证资料</w:t>
            </w:r>
            <w:r>
              <w:rPr>
                <w:rFonts w:hint="eastAsia"/>
                <w:sz w:val="24"/>
                <w:szCs w:val="24"/>
              </w:rPr>
              <w:t>均</w:t>
            </w:r>
            <w:r>
              <w:rPr>
                <w:sz w:val="24"/>
                <w:szCs w:val="24"/>
              </w:rPr>
              <w:t>真实、可靠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若发生与上述承诺相违背的事实，由本单位</w:t>
            </w:r>
            <w:r>
              <w:rPr>
                <w:rFonts w:hint="eastAsia"/>
                <w:sz w:val="24"/>
                <w:szCs w:val="24"/>
              </w:rPr>
              <w:t>及具体</w:t>
            </w:r>
            <w:r>
              <w:rPr>
                <w:sz w:val="24"/>
                <w:szCs w:val="24"/>
              </w:rPr>
              <w:t>负责人承担全部法律责任。</w:t>
            </w:r>
          </w:p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申报单位（盖章）</w:t>
            </w:r>
          </w:p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法人代表（签字或盖章）</w:t>
            </w:r>
          </w:p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具体</w:t>
            </w:r>
            <w:r>
              <w:rPr>
                <w:sz w:val="24"/>
                <w:szCs w:val="24"/>
              </w:rPr>
              <w:t>负责人（签字）</w:t>
            </w:r>
          </w:p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8872" w:type="dxa"/>
            <w:gridSpan w:val="9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textAlignment w:val="baseline"/>
              <w:rPr>
                <w:rFonts w:cs="仿宋_GB2312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kern w:val="0"/>
                <w:sz w:val="24"/>
                <w:szCs w:val="24"/>
              </w:rPr>
              <w:t>附以下申请资料：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textAlignment w:val="baseline"/>
              <w:rPr>
                <w:rFonts w:cs="仿宋_GB2312" w:asciiTheme="minorEastAsia" w:hAnsiTheme="minorEastAsia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仿宋_GB2312" w:asciiTheme="minorEastAsia" w:hAnsiTheme="minorEastAsia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、奖励申请单位</w:t>
            </w:r>
            <w:r>
              <w:rPr>
                <w:rFonts w:hint="eastAsia" w:cs="仿宋_GB2312" w:asciiTheme="minorEastAsia" w:hAnsiTheme="minorEastAsia"/>
                <w:bCs/>
                <w:color w:val="000000"/>
                <w:kern w:val="0"/>
                <w:sz w:val="24"/>
                <w:szCs w:val="24"/>
              </w:rPr>
              <w:t>营业执照；</w:t>
            </w:r>
          </w:p>
          <w:p>
            <w:pPr>
              <w:spacing w:line="400" w:lineRule="exact"/>
              <w:ind w:firstLine="480" w:firstLineChars="200"/>
              <w:rPr>
                <w:rFonts w:cs="仿宋_GB2312" w:asciiTheme="minorEastAsia" w:hAnsiTheme="minorEastAsia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kern w:val="0"/>
                <w:sz w:val="24"/>
                <w:szCs w:val="24"/>
              </w:rPr>
              <w:t>2、项目三方技术合同或</w:t>
            </w:r>
            <w:r>
              <w:rPr>
                <w:rFonts w:hint="eastAsia" w:cs="Times New Roman" w:asciiTheme="minorEastAsia" w:hAnsiTheme="minorEastAsia"/>
                <w:color w:val="000000"/>
                <w:sz w:val="24"/>
                <w:szCs w:val="24"/>
              </w:rPr>
              <w:t>技术中介委托协议</w:t>
            </w:r>
            <w:r>
              <w:rPr>
                <w:rFonts w:hint="eastAsia" w:cs="仿宋_GB2312" w:asciiTheme="minorEastAsia" w:hAnsiTheme="minorEastAsia"/>
                <w:bCs/>
                <w:color w:val="000000"/>
                <w:kern w:val="0"/>
                <w:sz w:val="24"/>
                <w:szCs w:val="24"/>
              </w:rPr>
              <w:t>（属技术开发或转让类，经省级机构认定登记）；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textAlignment w:val="baseline"/>
              <w:rPr>
                <w:rFonts w:cs="仿宋_GB2312" w:asciiTheme="minorEastAsia" w:hAnsiTheme="minorEastAsia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kern w:val="0"/>
                <w:sz w:val="24"/>
                <w:szCs w:val="24"/>
              </w:rPr>
              <w:t>3、项目技术受让方银行支付凭证；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textAlignment w:val="baseline"/>
              <w:rPr>
                <w:rFonts w:cs="仿宋_GB2312" w:asciiTheme="minorEastAsia" w:hAnsiTheme="minorEastAsia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Cs/>
                <w:color w:val="000000"/>
                <w:kern w:val="0"/>
                <w:sz w:val="24"/>
                <w:szCs w:val="24"/>
              </w:rPr>
              <w:t>4、项目技术出让方开具的收款发票。</w:t>
            </w:r>
          </w:p>
        </w:tc>
      </w:tr>
    </w:tbl>
    <w:p>
      <w:pPr>
        <w:widowControl/>
        <w:spacing w:line="432" w:lineRule="auto"/>
        <w:jc w:val="left"/>
        <w:rPr>
          <w:rFonts w:ascii="仿宋_GB2312" w:hAnsi="仿宋_GB2312" w:eastAsia="仿宋_GB2312" w:cs="仿宋_GB2312"/>
          <w:vanish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0" w:lineRule="atLeas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4412B"/>
    <w:multiLevelType w:val="multilevel"/>
    <w:tmpl w:val="5724412B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B1B42"/>
    <w:rsid w:val="65AB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unhideWhenUsed/>
    <w:uiPriority w:val="99"/>
    <w:pPr>
      <w:ind w:firstLine="420" w:firstLineChars="200"/>
    </w:pPr>
  </w:style>
  <w:style w:type="character" w:customStyle="1" w:styleId="6">
    <w:name w:val="font112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2020-07-28T03:51:00Z</dcterms:created>
  <dc:creator>Administrator</dc:creator>
  <cp:lastModifiedBy>Administrator</cp:lastModifiedBy>
  <dcterms:modified xsi:type="dcterms:W3CDTF">2020-07-28T03:52:44Z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