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附件1</w:t>
      </w:r>
    </w:p>
    <w:tbl>
      <w:tblPr>
        <w:tblStyle w:val="3"/>
        <w:tblpPr w:leftFromText="180" w:rightFromText="180" w:vertAnchor="page" w:horzAnchor="margin" w:tblpY="3463"/>
        <w:tblW w:w="13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945"/>
        <w:gridCol w:w="3544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  <w:t>实验室名称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  <w:t>建设（依托）单位名称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实验室负责人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8"/>
              </w:rPr>
              <w:t>绍兴市微机电系统重点实验室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8"/>
              </w:rPr>
              <w:t>绍兴文理学院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8"/>
              </w:rPr>
              <w:t>方泽波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8"/>
              </w:rPr>
              <w:t>绍兴市肿瘤功能分子成像与介入诊疗重点实验室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8"/>
              </w:rPr>
              <w:t>绍兴市人民医院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8"/>
              </w:rPr>
              <w:t>赵振华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8"/>
              </w:rPr>
              <w:t>绍兴市机电装备和智能控制系统重点实验室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8"/>
              </w:rPr>
              <w:t>浙江工业职业技术学院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28"/>
              </w:rPr>
              <w:t>杜海清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kern w:val="0"/>
          <w:sz w:val="44"/>
          <w:szCs w:val="32"/>
        </w:rPr>
      </w:pPr>
      <w:bookmarkStart w:id="0" w:name="_GoBack"/>
      <w:r>
        <w:rPr>
          <w:rFonts w:hint="eastAsia" w:ascii="方正小标宋简体" w:eastAsia="方正小标宋简体" w:cs="仿宋_GB2312"/>
          <w:kern w:val="0"/>
          <w:sz w:val="44"/>
          <w:szCs w:val="32"/>
        </w:rPr>
        <w:t>2020年度市级重点实验室认定名单</w:t>
      </w:r>
      <w:bookmarkEnd w:id="0"/>
    </w:p>
    <w:p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29A"/>
    <w:multiLevelType w:val="multilevel"/>
    <w:tmpl w:val="44F5229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161F4"/>
    <w:rsid w:val="7E4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2020-10-23T00:33:00Z</dcterms:created>
  <dc:creator>Administrator</dc:creator>
  <cp:lastModifiedBy>Administrator</cp:lastModifiedBy>
  <dcterms:modified xsi:type="dcterms:W3CDTF">2020-10-23T00:35:11Z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